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val="0"/>
        <w:spacing w:beforeLines="0" w:afterLines="0" w:line="360" w:lineRule="auto"/>
        <w:ind w:firstLine="720" w:firstLineChars="200"/>
        <w:jc w:val="center"/>
        <w:textAlignment w:val="auto"/>
        <w:rPr>
          <w:rFonts w:hint="eastAsia" w:ascii="微软雅黑" w:hAnsi="微软雅黑" w:eastAsia="微软雅黑" w:cs="微软雅黑"/>
          <w:b/>
          <w:bCs/>
          <w:sz w:val="36"/>
          <w:szCs w:val="24"/>
          <w:lang w:val="en-US" w:eastAsia="zh-CN"/>
        </w:rPr>
      </w:pPr>
      <w:r>
        <w:rPr>
          <w:rFonts w:hint="eastAsia" w:ascii="微软雅黑" w:hAnsi="微软雅黑" w:eastAsia="微软雅黑" w:cs="微软雅黑"/>
          <w:b/>
          <w:bCs/>
          <w:sz w:val="36"/>
          <w:szCs w:val="24"/>
          <w:lang w:val="en-US" w:eastAsia="zh-CN"/>
        </w:rPr>
        <w:t>设计说明</w:t>
      </w:r>
    </w:p>
    <w:p>
      <w:pPr>
        <w:keepNext w:val="0"/>
        <w:keepLines w:val="0"/>
        <w:pageBreakBefore w:val="0"/>
        <w:widowControl/>
        <w:kinsoku/>
        <w:wordWrap/>
        <w:overflowPunct/>
        <w:topLinePunct w:val="0"/>
        <w:autoSpaceDE/>
        <w:autoSpaceDN/>
        <w:bidi w:val="0"/>
        <w:adjustRightInd/>
        <w:snapToGrid w:val="0"/>
        <w:spacing w:beforeLines="0" w:afterLines="0" w:line="360" w:lineRule="auto"/>
        <w:ind w:firstLine="480" w:firstLineChars="200"/>
        <w:textAlignment w:val="auto"/>
        <w:rPr>
          <w:rFonts w:hint="eastAsia" w:ascii="微软雅黑" w:hAnsi="微软雅黑" w:eastAsia="微软雅黑" w:cs="微软雅黑"/>
          <w:sz w:val="24"/>
          <w:lang w:val="en-US" w:eastAsia="zh-CN"/>
        </w:rPr>
      </w:pPr>
      <w:r>
        <w:rPr>
          <w:rFonts w:hint="eastAsia" w:ascii="微软雅黑" w:hAnsi="微软雅黑" w:eastAsia="微软雅黑" w:cs="微软雅黑"/>
          <w:sz w:val="24"/>
          <w:lang w:val="zh-CN"/>
        </w:rPr>
        <w:t>纵观西蜀园林发展</w:t>
      </w:r>
      <w:bookmarkStart w:id="0" w:name="_GoBack"/>
      <w:bookmarkEnd w:id="0"/>
      <w:r>
        <w:rPr>
          <w:rFonts w:hint="eastAsia" w:ascii="微软雅黑" w:hAnsi="微软雅黑" w:eastAsia="微软雅黑" w:cs="微软雅黑"/>
          <w:sz w:val="24"/>
          <w:lang w:val="zh-CN"/>
        </w:rPr>
        <w:t>史，竹始终贯穿园林发展的始末，被文人钟爱并广泛地栽植于园林。这种竹子情结正是在传统文化的深厚土壤中孕育出来的一种独特的文化现象。竹文化以丰富和独特的内涵，深刻地影响着西蜀园林营造的手法。西蜀园林呈现出自己独有的地域特色，尤以竹文化的影响最为深远，园以竹胜成为园林的重要特点。</w:t>
      </w:r>
      <w:r>
        <w:rPr>
          <w:rFonts w:hint="eastAsia" w:ascii="微软雅黑" w:hAnsi="微软雅黑" w:eastAsia="微软雅黑" w:cs="微软雅黑"/>
          <w:sz w:val="24"/>
          <w:lang w:val="en-US" w:eastAsia="zh-CN"/>
        </w:rPr>
        <w:t>杜甫爱竹世人皆知，曾写下过“绿竹半含箨，新梢才出墙。色侵书帙晚，隐过酒樽凉。雨洗涓涓净，风吹细细香。但令无剪伐，会见拂云长。</w:t>
      </w:r>
      <w:r>
        <w:rPr>
          <w:rFonts w:hint="eastAsia" w:ascii="微软雅黑" w:hAnsi="微软雅黑" w:eastAsia="微软雅黑" w:cs="微软雅黑"/>
          <w:sz w:val="24"/>
          <w:lang w:val="en-US" w:eastAsia="zh-CN"/>
        </w:rPr>
        <w:t>”</w:t>
      </w:r>
      <w:r>
        <w:rPr>
          <w:rFonts w:hint="eastAsia" w:ascii="微软雅黑" w:hAnsi="微软雅黑" w:eastAsia="微软雅黑" w:cs="微软雅黑"/>
          <w:sz w:val="24"/>
          <w:lang w:val="en-US" w:eastAsia="zh-CN"/>
        </w:rPr>
        <w:t>表达对竹子的喜爱。杜甫草堂也是西蜀园林中最具有代表性的园林，因此产品将杜甫与竹子的形象融入到设计当中，二者成为景墙的设计语言，景墙材质为木质结构，景墙与周围竹林共同形成竹景，</w:t>
      </w:r>
      <w:r>
        <w:rPr>
          <w:rFonts w:hint="eastAsia" w:ascii="微软雅黑" w:hAnsi="微软雅黑" w:eastAsia="微软雅黑" w:cs="微软雅黑"/>
          <w:sz w:val="24"/>
          <w:lang w:val="zh-CN"/>
        </w:rPr>
        <w:t>观竹影斑驳，听竹声起伏，影与声随着时间变化而变换，增添了虚实竹景的偶然生发性和游人探景的兴致。</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Times New Roman"/>
          <w:sz w:val="24"/>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3E958DF"/>
    <w:rsid w:val="60A44F33"/>
    <w:rsid w:val="6CB70F08"/>
    <w:rsid w:val="7B630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论文1"/>
    <w:basedOn w:val="1"/>
    <w:uiPriority w:val="0"/>
    <w:rPr>
      <w:rFonts w:ascii="Times New Roman" w:hAnsi="Times New Roman"/>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2019-07-16T11:34:00Z</dcterms:created>
  <dc:creator>13571</dc:creator>
  <cp:lastModifiedBy>13571</cp:lastModifiedBy>
  <dcterms:modified xsi:type="dcterms:W3CDTF">2019-07-22T09:58:45Z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